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5560F">
      <w:pPr>
        <w:spacing w:before="55" w:line="229" w:lineRule="auto"/>
        <w:ind w:left="5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附件1：</w:t>
      </w:r>
    </w:p>
    <w:p w14:paraId="77CA7F31">
      <w:pPr>
        <w:spacing w:before="71" w:line="303" w:lineRule="exact"/>
        <w:jc w:val="center"/>
        <w:rPr>
          <w:rFonts w:ascii="宋体" w:hAnsi="宋体" w:eastAsia="宋体" w:cs="宋体"/>
          <w:sz w:val="22"/>
          <w:szCs w:val="2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3"/>
          <w:position w:val="1"/>
          <w:sz w:val="22"/>
          <w:szCs w:val="22"/>
          <w:lang w:val="en-US" w:eastAsia="zh-CN"/>
        </w:rPr>
        <w:t>张家口市涿鹿林场2026</w:t>
      </w:r>
      <w:r>
        <w:rPr>
          <w:rFonts w:ascii="宋体" w:hAnsi="宋体" w:eastAsia="宋体" w:cs="宋体"/>
          <w:b/>
          <w:bCs/>
          <w:spacing w:val="3"/>
          <w:position w:val="1"/>
          <w:sz w:val="22"/>
          <w:szCs w:val="22"/>
        </w:rPr>
        <w:t>年巩固拓展脱贫攻坚成果和乡村振兴项目库项目表</w:t>
      </w:r>
    </w:p>
    <w:p w14:paraId="7A4D566B">
      <w:pPr>
        <w:spacing w:line="141" w:lineRule="exact"/>
      </w:pPr>
    </w:p>
    <w:tbl>
      <w:tblPr>
        <w:tblStyle w:val="4"/>
        <w:tblpPr w:leftFromText="180" w:rightFromText="180" w:vertAnchor="text" w:horzAnchor="page" w:tblpX="1259" w:tblpY="159"/>
        <w:tblOverlap w:val="never"/>
        <w:tblW w:w="1451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0"/>
        <w:gridCol w:w="829"/>
        <w:gridCol w:w="531"/>
        <w:gridCol w:w="506"/>
        <w:gridCol w:w="645"/>
        <w:gridCol w:w="996"/>
        <w:gridCol w:w="541"/>
        <w:gridCol w:w="720"/>
        <w:gridCol w:w="1195"/>
        <w:gridCol w:w="561"/>
        <w:gridCol w:w="500"/>
        <w:gridCol w:w="524"/>
        <w:gridCol w:w="379"/>
        <w:gridCol w:w="853"/>
        <w:gridCol w:w="613"/>
        <w:gridCol w:w="312"/>
        <w:gridCol w:w="673"/>
        <w:gridCol w:w="561"/>
        <w:gridCol w:w="312"/>
        <w:gridCol w:w="312"/>
        <w:gridCol w:w="585"/>
        <w:gridCol w:w="585"/>
        <w:gridCol w:w="585"/>
        <w:gridCol w:w="585"/>
        <w:gridCol w:w="317"/>
      </w:tblGrid>
      <w:tr w14:paraId="21491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290" w:type="dxa"/>
            <w:vMerge w:val="restart"/>
            <w:tcBorders>
              <w:bottom w:val="nil"/>
            </w:tcBorders>
            <w:vAlign w:val="top"/>
          </w:tcPr>
          <w:p w14:paraId="5DD6C40B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46122552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1976EA54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440BEFCE">
            <w:pPr>
              <w:spacing w:before="42" w:line="229" w:lineRule="auto"/>
              <w:ind w:left="129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序号</w:t>
            </w:r>
          </w:p>
        </w:tc>
        <w:tc>
          <w:tcPr>
            <w:tcW w:w="829" w:type="dxa"/>
            <w:vMerge w:val="restart"/>
            <w:tcBorders>
              <w:bottom w:val="nil"/>
            </w:tcBorders>
            <w:vAlign w:val="top"/>
          </w:tcPr>
          <w:p w14:paraId="08138337">
            <w:pPr>
              <w:spacing w:line="253" w:lineRule="auto"/>
              <w:jc w:val="both"/>
              <w:rPr>
                <w:rFonts w:ascii="Arial"/>
                <w:sz w:val="21"/>
              </w:rPr>
            </w:pPr>
          </w:p>
          <w:p w14:paraId="44905AB7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51531D6B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64B69E42">
            <w:pPr>
              <w:spacing w:before="43" w:line="228" w:lineRule="auto"/>
              <w:ind w:left="22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项目名称</w:t>
            </w:r>
          </w:p>
        </w:tc>
        <w:tc>
          <w:tcPr>
            <w:tcW w:w="531" w:type="dxa"/>
            <w:vMerge w:val="restart"/>
            <w:tcBorders>
              <w:bottom w:val="nil"/>
            </w:tcBorders>
            <w:vAlign w:val="top"/>
          </w:tcPr>
          <w:p w14:paraId="75447640">
            <w:pPr>
              <w:spacing w:line="256" w:lineRule="auto"/>
              <w:jc w:val="both"/>
              <w:rPr>
                <w:rFonts w:ascii="Arial"/>
                <w:sz w:val="21"/>
              </w:rPr>
            </w:pPr>
          </w:p>
          <w:p w14:paraId="72D0CFF7">
            <w:pPr>
              <w:spacing w:line="257" w:lineRule="auto"/>
              <w:jc w:val="both"/>
              <w:rPr>
                <w:rFonts w:ascii="Arial"/>
                <w:sz w:val="21"/>
              </w:rPr>
            </w:pPr>
          </w:p>
          <w:p w14:paraId="19D12EE3">
            <w:pPr>
              <w:spacing w:before="42" w:line="238" w:lineRule="auto"/>
              <w:ind w:left="73" w:right="65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建设性</w:t>
            </w:r>
            <w:r>
              <w:rPr>
                <w:rFonts w:ascii="黑体" w:hAnsi="黑体" w:eastAsia="黑体" w:cs="黑体"/>
                <w:spacing w:val="4"/>
                <w:sz w:val="13"/>
                <w:szCs w:val="13"/>
              </w:rPr>
              <w:t>质（新</w:t>
            </w: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建或续</w:t>
            </w:r>
            <w:r>
              <w:rPr>
                <w:rFonts w:ascii="黑体" w:hAnsi="黑体" w:eastAsia="黑体" w:cs="黑体"/>
                <w:spacing w:val="20"/>
                <w:w w:val="111"/>
                <w:sz w:val="13"/>
                <w:szCs w:val="13"/>
              </w:rPr>
              <w:t>建）</w:t>
            </w:r>
          </w:p>
        </w:tc>
        <w:tc>
          <w:tcPr>
            <w:tcW w:w="506" w:type="dxa"/>
            <w:vMerge w:val="restart"/>
            <w:tcBorders>
              <w:bottom w:val="nil"/>
            </w:tcBorders>
            <w:vAlign w:val="top"/>
          </w:tcPr>
          <w:p w14:paraId="09CD3DD0">
            <w:pPr>
              <w:spacing w:line="339" w:lineRule="auto"/>
              <w:jc w:val="both"/>
              <w:rPr>
                <w:rFonts w:ascii="Arial"/>
                <w:sz w:val="21"/>
              </w:rPr>
            </w:pPr>
          </w:p>
          <w:p w14:paraId="79353DA9">
            <w:pPr>
              <w:spacing w:line="340" w:lineRule="auto"/>
              <w:jc w:val="both"/>
              <w:rPr>
                <w:rFonts w:ascii="Arial"/>
                <w:sz w:val="21"/>
              </w:rPr>
            </w:pPr>
          </w:p>
          <w:p w14:paraId="2B953E63">
            <w:pPr>
              <w:spacing w:before="42" w:line="236" w:lineRule="auto"/>
              <w:ind w:left="57" w:right="53" w:hanging="1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建设起止年限</w:t>
            </w:r>
          </w:p>
        </w:tc>
        <w:tc>
          <w:tcPr>
            <w:tcW w:w="645" w:type="dxa"/>
            <w:vMerge w:val="restart"/>
            <w:tcBorders>
              <w:bottom w:val="nil"/>
            </w:tcBorders>
            <w:vAlign w:val="top"/>
          </w:tcPr>
          <w:p w14:paraId="65AE5AEB">
            <w:pPr>
              <w:spacing w:line="256" w:lineRule="auto"/>
              <w:jc w:val="both"/>
              <w:rPr>
                <w:rFonts w:ascii="Arial"/>
                <w:sz w:val="21"/>
              </w:rPr>
            </w:pPr>
          </w:p>
          <w:p w14:paraId="5B144040">
            <w:pPr>
              <w:spacing w:line="257" w:lineRule="auto"/>
              <w:jc w:val="both"/>
              <w:rPr>
                <w:rFonts w:ascii="Arial"/>
                <w:sz w:val="21"/>
              </w:rPr>
            </w:pPr>
          </w:p>
          <w:p w14:paraId="3A5B7DFA">
            <w:pPr>
              <w:spacing w:before="42" w:line="237" w:lineRule="auto"/>
              <w:ind w:left="52" w:right="45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建设地点（以乡镇</w:t>
            </w: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为单位细</w:t>
            </w: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化到村）</w:t>
            </w:r>
          </w:p>
        </w:tc>
        <w:tc>
          <w:tcPr>
            <w:tcW w:w="996" w:type="dxa"/>
            <w:vMerge w:val="restart"/>
            <w:tcBorders>
              <w:bottom w:val="nil"/>
            </w:tcBorders>
            <w:vAlign w:val="top"/>
          </w:tcPr>
          <w:p w14:paraId="35A84BEB">
            <w:pPr>
              <w:spacing w:line="253" w:lineRule="auto"/>
              <w:jc w:val="both"/>
              <w:rPr>
                <w:rFonts w:ascii="Arial"/>
                <w:sz w:val="21"/>
              </w:rPr>
            </w:pPr>
          </w:p>
          <w:p w14:paraId="30BAA28D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1C2214AC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541AE508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建设内容与规模</w:t>
            </w:r>
          </w:p>
        </w:tc>
        <w:tc>
          <w:tcPr>
            <w:tcW w:w="541" w:type="dxa"/>
            <w:vMerge w:val="restart"/>
            <w:tcBorders>
              <w:bottom w:val="nil"/>
            </w:tcBorders>
            <w:vAlign w:val="top"/>
          </w:tcPr>
          <w:p w14:paraId="10AA13F4">
            <w:pPr>
              <w:spacing w:line="339" w:lineRule="auto"/>
              <w:jc w:val="both"/>
              <w:rPr>
                <w:rFonts w:ascii="Arial"/>
                <w:sz w:val="21"/>
              </w:rPr>
            </w:pPr>
          </w:p>
          <w:p w14:paraId="36974F8D">
            <w:pPr>
              <w:spacing w:line="339" w:lineRule="auto"/>
              <w:jc w:val="both"/>
              <w:rPr>
                <w:rFonts w:ascii="Arial"/>
                <w:sz w:val="21"/>
              </w:rPr>
            </w:pPr>
          </w:p>
          <w:p w14:paraId="13C0D5C5">
            <w:pPr>
              <w:spacing w:before="42" w:line="237" w:lineRule="auto"/>
              <w:ind w:left="51" w:right="39" w:hanging="12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投资估算</w:t>
            </w:r>
            <w:r>
              <w:rPr>
                <w:rFonts w:ascii="黑体" w:hAnsi="黑体" w:eastAsia="黑体" w:cs="黑体"/>
                <w:spacing w:val="-1"/>
                <w:sz w:val="13"/>
                <w:szCs w:val="13"/>
              </w:rPr>
              <w:t>（万元）</w:t>
            </w:r>
          </w:p>
        </w:tc>
        <w:tc>
          <w:tcPr>
            <w:tcW w:w="720" w:type="dxa"/>
            <w:vMerge w:val="restart"/>
            <w:tcBorders>
              <w:bottom w:val="nil"/>
            </w:tcBorders>
            <w:vAlign w:val="top"/>
          </w:tcPr>
          <w:p w14:paraId="36F4709A">
            <w:pPr>
              <w:spacing w:line="431" w:lineRule="auto"/>
              <w:jc w:val="both"/>
              <w:rPr>
                <w:rFonts w:ascii="Arial"/>
                <w:sz w:val="21"/>
              </w:rPr>
            </w:pPr>
          </w:p>
          <w:p w14:paraId="417222AE">
            <w:pPr>
              <w:spacing w:before="43" w:line="236" w:lineRule="auto"/>
              <w:ind w:left="53" w:right="45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筹资方式</w:t>
            </w: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（明确常</w:t>
            </w: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态化帮扶资金申请</w:t>
            </w:r>
            <w:r>
              <w:rPr>
                <w:rFonts w:ascii="黑体" w:hAnsi="黑体" w:eastAsia="黑体" w:cs="黑体"/>
                <w:spacing w:val="23"/>
                <w:sz w:val="13"/>
                <w:szCs w:val="13"/>
              </w:rPr>
              <w:t>额度）</w:t>
            </w:r>
          </w:p>
        </w:tc>
        <w:tc>
          <w:tcPr>
            <w:tcW w:w="6171" w:type="dxa"/>
            <w:gridSpan w:val="10"/>
            <w:vAlign w:val="top"/>
          </w:tcPr>
          <w:p w14:paraId="150060A5">
            <w:pPr>
              <w:spacing w:before="115" w:line="227" w:lineRule="auto"/>
              <w:ind w:left="2822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绩效目标</w:t>
            </w:r>
          </w:p>
        </w:tc>
        <w:tc>
          <w:tcPr>
            <w:tcW w:w="312" w:type="dxa"/>
            <w:vMerge w:val="restart"/>
            <w:tcBorders>
              <w:bottom w:val="nil"/>
            </w:tcBorders>
            <w:vAlign w:val="top"/>
          </w:tcPr>
          <w:p w14:paraId="1988AB30">
            <w:pPr>
              <w:spacing w:line="297" w:lineRule="auto"/>
              <w:jc w:val="both"/>
              <w:rPr>
                <w:rFonts w:ascii="Arial"/>
                <w:sz w:val="21"/>
              </w:rPr>
            </w:pPr>
          </w:p>
          <w:p w14:paraId="3E40E3E9">
            <w:pPr>
              <w:spacing w:line="297" w:lineRule="auto"/>
              <w:jc w:val="both"/>
              <w:rPr>
                <w:rFonts w:ascii="Arial"/>
                <w:sz w:val="21"/>
              </w:rPr>
            </w:pPr>
          </w:p>
          <w:p w14:paraId="5C6CAA99">
            <w:pPr>
              <w:spacing w:before="42" w:line="238" w:lineRule="auto"/>
              <w:ind w:left="26" w:right="18" w:hanging="2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项目</w:t>
            </w:r>
            <w:r>
              <w:rPr>
                <w:rFonts w:ascii="黑体" w:hAnsi="黑体" w:eastAsia="黑体" w:cs="黑体"/>
                <w:sz w:val="13"/>
                <w:szCs w:val="13"/>
              </w:rPr>
              <w:t>主管单位</w:t>
            </w:r>
          </w:p>
        </w:tc>
        <w:tc>
          <w:tcPr>
            <w:tcW w:w="312" w:type="dxa"/>
            <w:vMerge w:val="restart"/>
            <w:tcBorders>
              <w:bottom w:val="nil"/>
            </w:tcBorders>
            <w:vAlign w:val="top"/>
          </w:tcPr>
          <w:p w14:paraId="5C6146AD">
            <w:pPr>
              <w:spacing w:line="297" w:lineRule="auto"/>
              <w:jc w:val="both"/>
              <w:rPr>
                <w:rFonts w:ascii="Arial"/>
                <w:sz w:val="21"/>
              </w:rPr>
            </w:pPr>
          </w:p>
          <w:p w14:paraId="63831A13">
            <w:pPr>
              <w:spacing w:line="297" w:lineRule="auto"/>
              <w:jc w:val="both"/>
              <w:rPr>
                <w:rFonts w:ascii="Arial"/>
                <w:sz w:val="21"/>
              </w:rPr>
            </w:pPr>
          </w:p>
          <w:p w14:paraId="4A26C39E">
            <w:pPr>
              <w:spacing w:before="42" w:line="238" w:lineRule="auto"/>
              <w:ind w:left="27" w:right="18" w:hanging="3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项目</w:t>
            </w:r>
            <w:r>
              <w:rPr>
                <w:rFonts w:ascii="黑体" w:hAnsi="黑体" w:eastAsia="黑体" w:cs="黑体"/>
                <w:spacing w:val="-1"/>
                <w:sz w:val="13"/>
                <w:szCs w:val="13"/>
              </w:rPr>
              <w:t>实施单位</w:t>
            </w: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573E10F6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2F462A83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672CF41F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6BB79842">
            <w:pPr>
              <w:spacing w:before="42" w:line="229" w:lineRule="auto"/>
              <w:ind w:left="24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入库时间</w:t>
            </w: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7E8E8778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</w:p>
          <w:p w14:paraId="719841EE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</w:p>
          <w:p w14:paraId="33EFCB31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  <w:r>
              <w:rPr>
                <w:rFonts w:hint="eastAsia" w:ascii="黑体" w:hAnsi="黑体" w:eastAsia="黑体" w:cs="黑体"/>
                <w:spacing w:val="3"/>
                <w:sz w:val="13"/>
                <w:szCs w:val="13"/>
                <w:lang w:val="en-US" w:eastAsia="zh-CN"/>
              </w:rPr>
              <w:t>运</w:t>
            </w: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营方案内容</w:t>
            </w: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6FAF146A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</w:p>
          <w:p w14:paraId="25C54362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</w:p>
          <w:p w14:paraId="730ABFB9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</w:p>
          <w:p w14:paraId="45F3C44B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管护机制</w:t>
            </w:r>
          </w:p>
        </w:tc>
        <w:tc>
          <w:tcPr>
            <w:tcW w:w="585" w:type="dxa"/>
            <w:vMerge w:val="restart"/>
            <w:tcBorders>
              <w:bottom w:val="nil"/>
            </w:tcBorders>
            <w:vAlign w:val="top"/>
          </w:tcPr>
          <w:p w14:paraId="422C4C17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</w:p>
          <w:p w14:paraId="1931694D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</w:p>
          <w:p w14:paraId="397F8DD6">
            <w:pPr>
              <w:spacing w:before="43" w:line="228" w:lineRule="auto"/>
              <w:ind w:left="24"/>
              <w:jc w:val="both"/>
              <w:rPr>
                <w:rFonts w:ascii="黑体" w:hAnsi="黑体" w:eastAsia="黑体" w:cs="黑体"/>
                <w:spacing w:val="3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管护经费来源</w:t>
            </w:r>
          </w:p>
        </w:tc>
        <w:tc>
          <w:tcPr>
            <w:tcW w:w="317" w:type="dxa"/>
            <w:vMerge w:val="restart"/>
            <w:tcBorders>
              <w:bottom w:val="nil"/>
            </w:tcBorders>
            <w:vAlign w:val="top"/>
          </w:tcPr>
          <w:p w14:paraId="0294D68E">
            <w:pPr>
              <w:spacing w:line="253" w:lineRule="auto"/>
              <w:jc w:val="both"/>
              <w:rPr>
                <w:rFonts w:ascii="Arial"/>
                <w:sz w:val="21"/>
              </w:rPr>
            </w:pPr>
          </w:p>
          <w:p w14:paraId="6798BC43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0087134D">
            <w:pPr>
              <w:spacing w:line="254" w:lineRule="auto"/>
              <w:jc w:val="both"/>
              <w:rPr>
                <w:rFonts w:ascii="Arial"/>
                <w:sz w:val="21"/>
              </w:rPr>
            </w:pPr>
          </w:p>
          <w:p w14:paraId="406A9CDF">
            <w:pPr>
              <w:spacing w:before="43" w:line="228" w:lineRule="auto"/>
              <w:ind w:left="27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备注</w:t>
            </w:r>
          </w:p>
        </w:tc>
      </w:tr>
      <w:tr w14:paraId="641DC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90" w:type="dxa"/>
            <w:vMerge w:val="continue"/>
            <w:tcBorders>
              <w:top w:val="nil"/>
              <w:bottom w:val="nil"/>
            </w:tcBorders>
            <w:vAlign w:val="top"/>
          </w:tcPr>
          <w:p w14:paraId="26994CB5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Merge w:val="continue"/>
            <w:tcBorders>
              <w:top w:val="nil"/>
              <w:bottom w:val="nil"/>
            </w:tcBorders>
            <w:vAlign w:val="top"/>
          </w:tcPr>
          <w:p w14:paraId="47079244">
            <w:pPr>
              <w:rPr>
                <w:rFonts w:ascii="Arial"/>
                <w:sz w:val="21"/>
              </w:rPr>
            </w:pPr>
          </w:p>
        </w:tc>
        <w:tc>
          <w:tcPr>
            <w:tcW w:w="531" w:type="dxa"/>
            <w:vMerge w:val="continue"/>
            <w:tcBorders>
              <w:top w:val="nil"/>
              <w:bottom w:val="nil"/>
            </w:tcBorders>
            <w:vAlign w:val="top"/>
          </w:tcPr>
          <w:p w14:paraId="0791D83B">
            <w:pPr>
              <w:rPr>
                <w:rFonts w:ascii="Arial"/>
                <w:sz w:val="21"/>
              </w:rPr>
            </w:pPr>
          </w:p>
        </w:tc>
        <w:tc>
          <w:tcPr>
            <w:tcW w:w="506" w:type="dxa"/>
            <w:vMerge w:val="continue"/>
            <w:tcBorders>
              <w:top w:val="nil"/>
              <w:bottom w:val="nil"/>
            </w:tcBorders>
            <w:vAlign w:val="top"/>
          </w:tcPr>
          <w:p w14:paraId="01143A1D">
            <w:pPr>
              <w:rPr>
                <w:rFonts w:ascii="Arial"/>
                <w:sz w:val="21"/>
              </w:rPr>
            </w:pPr>
          </w:p>
        </w:tc>
        <w:tc>
          <w:tcPr>
            <w:tcW w:w="645" w:type="dxa"/>
            <w:vMerge w:val="continue"/>
            <w:tcBorders>
              <w:top w:val="nil"/>
              <w:bottom w:val="nil"/>
            </w:tcBorders>
            <w:vAlign w:val="top"/>
          </w:tcPr>
          <w:p w14:paraId="05AFB53C">
            <w:pPr>
              <w:rPr>
                <w:rFonts w:ascii="Arial"/>
                <w:sz w:val="21"/>
              </w:rPr>
            </w:pPr>
          </w:p>
        </w:tc>
        <w:tc>
          <w:tcPr>
            <w:tcW w:w="996" w:type="dxa"/>
            <w:vMerge w:val="continue"/>
            <w:tcBorders>
              <w:top w:val="nil"/>
              <w:bottom w:val="nil"/>
            </w:tcBorders>
            <w:vAlign w:val="top"/>
          </w:tcPr>
          <w:p w14:paraId="2360253A">
            <w:pPr>
              <w:rPr>
                <w:rFonts w:ascii="Arial"/>
                <w:sz w:val="21"/>
              </w:rPr>
            </w:pPr>
          </w:p>
        </w:tc>
        <w:tc>
          <w:tcPr>
            <w:tcW w:w="541" w:type="dxa"/>
            <w:vMerge w:val="continue"/>
            <w:tcBorders>
              <w:top w:val="nil"/>
              <w:bottom w:val="nil"/>
            </w:tcBorders>
            <w:vAlign w:val="top"/>
          </w:tcPr>
          <w:p w14:paraId="7AE1D5CB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  <w:bottom w:val="nil"/>
            </w:tcBorders>
            <w:vAlign w:val="top"/>
          </w:tcPr>
          <w:p w14:paraId="2D869FF4">
            <w:pPr>
              <w:rPr>
                <w:rFonts w:ascii="Arial"/>
                <w:sz w:val="21"/>
              </w:rPr>
            </w:pPr>
          </w:p>
        </w:tc>
        <w:tc>
          <w:tcPr>
            <w:tcW w:w="1195" w:type="dxa"/>
            <w:vMerge w:val="restart"/>
            <w:tcBorders>
              <w:bottom w:val="nil"/>
            </w:tcBorders>
            <w:vAlign w:val="top"/>
          </w:tcPr>
          <w:p w14:paraId="6D7AC278">
            <w:pPr>
              <w:spacing w:line="291" w:lineRule="auto"/>
              <w:rPr>
                <w:rFonts w:ascii="Arial"/>
                <w:sz w:val="21"/>
              </w:rPr>
            </w:pPr>
          </w:p>
          <w:p w14:paraId="4A6D06F9">
            <w:pPr>
              <w:spacing w:line="291" w:lineRule="auto"/>
              <w:rPr>
                <w:rFonts w:ascii="Arial"/>
                <w:sz w:val="21"/>
              </w:rPr>
            </w:pPr>
          </w:p>
          <w:p w14:paraId="22B5DA6F">
            <w:pPr>
              <w:spacing w:before="43" w:line="227" w:lineRule="auto"/>
              <w:ind w:left="24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项目效益情况</w:t>
            </w:r>
          </w:p>
        </w:tc>
        <w:tc>
          <w:tcPr>
            <w:tcW w:w="561" w:type="dxa"/>
            <w:vMerge w:val="restart"/>
            <w:tcBorders>
              <w:bottom w:val="nil"/>
            </w:tcBorders>
            <w:vAlign w:val="top"/>
          </w:tcPr>
          <w:p w14:paraId="4694C306">
            <w:pPr>
              <w:spacing w:line="250" w:lineRule="auto"/>
              <w:rPr>
                <w:rFonts w:ascii="Arial"/>
                <w:sz w:val="21"/>
              </w:rPr>
            </w:pPr>
          </w:p>
          <w:p w14:paraId="1D0003B2">
            <w:pPr>
              <w:spacing w:line="251" w:lineRule="auto"/>
              <w:rPr>
                <w:rFonts w:ascii="Arial"/>
                <w:sz w:val="21"/>
              </w:rPr>
            </w:pPr>
          </w:p>
          <w:p w14:paraId="73BF37F7">
            <w:pPr>
              <w:spacing w:before="42" w:line="236" w:lineRule="auto"/>
              <w:ind w:right="130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利益联结机制</w:t>
            </w:r>
            <w:r>
              <w:rPr>
                <w:rFonts w:ascii="黑体" w:hAnsi="黑体" w:eastAsia="黑体" w:cs="黑体"/>
                <w:sz w:val="13"/>
                <w:szCs w:val="13"/>
              </w:rPr>
              <w:t xml:space="preserve"> </w:t>
            </w: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（联农带农机制）</w:t>
            </w:r>
          </w:p>
        </w:tc>
        <w:tc>
          <w:tcPr>
            <w:tcW w:w="1024" w:type="dxa"/>
            <w:gridSpan w:val="2"/>
            <w:vAlign w:val="top"/>
          </w:tcPr>
          <w:p w14:paraId="0476340B">
            <w:pPr>
              <w:spacing w:before="91" w:line="236" w:lineRule="auto"/>
              <w:ind w:right="177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受益村数</w:t>
            </w:r>
            <w:r>
              <w:rPr>
                <w:rFonts w:ascii="黑体" w:hAnsi="黑体" w:eastAsia="黑体" w:cs="黑体"/>
                <w:spacing w:val="-2"/>
                <w:sz w:val="13"/>
                <w:szCs w:val="13"/>
              </w:rPr>
              <w:t>（个）</w:t>
            </w:r>
          </w:p>
        </w:tc>
        <w:tc>
          <w:tcPr>
            <w:tcW w:w="1845" w:type="dxa"/>
            <w:gridSpan w:val="3"/>
            <w:vAlign w:val="top"/>
          </w:tcPr>
          <w:p w14:paraId="44040316">
            <w:pPr>
              <w:spacing w:before="91" w:line="236" w:lineRule="auto"/>
              <w:ind w:right="500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受益户数</w:t>
            </w:r>
            <w:r>
              <w:rPr>
                <w:rFonts w:ascii="黑体" w:hAnsi="黑体" w:eastAsia="黑体" w:cs="黑体"/>
                <w:spacing w:val="-1"/>
                <w:sz w:val="13"/>
                <w:szCs w:val="13"/>
              </w:rPr>
              <w:t>（户）</w:t>
            </w:r>
          </w:p>
        </w:tc>
        <w:tc>
          <w:tcPr>
            <w:tcW w:w="1546" w:type="dxa"/>
            <w:gridSpan w:val="3"/>
            <w:vAlign w:val="top"/>
          </w:tcPr>
          <w:p w14:paraId="59B05CB5">
            <w:pPr>
              <w:spacing w:before="90" w:line="237" w:lineRule="auto"/>
              <w:ind w:left="518" w:right="500" w:hanging="4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1"/>
                <w:sz w:val="13"/>
                <w:szCs w:val="13"/>
              </w:rPr>
              <w:t>受益人数</w:t>
            </w:r>
            <w:r>
              <w:rPr>
                <w:rFonts w:ascii="黑体" w:hAnsi="黑体" w:eastAsia="黑体" w:cs="黑体"/>
                <w:spacing w:val="-1"/>
                <w:sz w:val="13"/>
                <w:szCs w:val="13"/>
              </w:rPr>
              <w:t>（人）</w:t>
            </w:r>
          </w:p>
        </w:tc>
        <w:tc>
          <w:tcPr>
            <w:tcW w:w="312" w:type="dxa"/>
            <w:vMerge w:val="continue"/>
            <w:tcBorders>
              <w:top w:val="nil"/>
              <w:bottom w:val="nil"/>
            </w:tcBorders>
            <w:vAlign w:val="top"/>
          </w:tcPr>
          <w:p w14:paraId="2C1399B8">
            <w:pPr>
              <w:rPr>
                <w:rFonts w:ascii="Arial"/>
                <w:sz w:val="21"/>
              </w:rPr>
            </w:pPr>
          </w:p>
        </w:tc>
        <w:tc>
          <w:tcPr>
            <w:tcW w:w="312" w:type="dxa"/>
            <w:vMerge w:val="continue"/>
            <w:tcBorders>
              <w:top w:val="nil"/>
              <w:bottom w:val="nil"/>
            </w:tcBorders>
            <w:vAlign w:val="top"/>
          </w:tcPr>
          <w:p w14:paraId="1FAE5D39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67367ADD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7ACA4AAD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21818CBD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  <w:bottom w:val="nil"/>
            </w:tcBorders>
            <w:vAlign w:val="top"/>
          </w:tcPr>
          <w:p w14:paraId="0F3E0D84">
            <w:pPr>
              <w:rPr>
                <w:rFonts w:ascii="Arial"/>
                <w:sz w:val="21"/>
              </w:rPr>
            </w:pPr>
          </w:p>
        </w:tc>
        <w:tc>
          <w:tcPr>
            <w:tcW w:w="317" w:type="dxa"/>
            <w:vMerge w:val="continue"/>
            <w:tcBorders>
              <w:top w:val="nil"/>
              <w:bottom w:val="nil"/>
            </w:tcBorders>
            <w:vAlign w:val="top"/>
          </w:tcPr>
          <w:p w14:paraId="59AA7AB5">
            <w:pPr>
              <w:rPr>
                <w:rFonts w:ascii="Arial"/>
                <w:sz w:val="21"/>
              </w:rPr>
            </w:pPr>
          </w:p>
        </w:tc>
      </w:tr>
      <w:tr w14:paraId="21823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290" w:type="dxa"/>
            <w:vMerge w:val="continue"/>
            <w:tcBorders>
              <w:top w:val="nil"/>
            </w:tcBorders>
            <w:vAlign w:val="top"/>
          </w:tcPr>
          <w:p w14:paraId="6CDE0D7E">
            <w:pPr>
              <w:rPr>
                <w:rFonts w:ascii="Arial"/>
                <w:sz w:val="21"/>
              </w:rPr>
            </w:pPr>
          </w:p>
        </w:tc>
        <w:tc>
          <w:tcPr>
            <w:tcW w:w="829" w:type="dxa"/>
            <w:vMerge w:val="continue"/>
            <w:tcBorders>
              <w:top w:val="nil"/>
            </w:tcBorders>
            <w:vAlign w:val="top"/>
          </w:tcPr>
          <w:p w14:paraId="48B4DE7D">
            <w:pPr>
              <w:rPr>
                <w:rFonts w:ascii="Arial"/>
                <w:sz w:val="21"/>
              </w:rPr>
            </w:pPr>
          </w:p>
        </w:tc>
        <w:tc>
          <w:tcPr>
            <w:tcW w:w="531" w:type="dxa"/>
            <w:vMerge w:val="continue"/>
            <w:tcBorders>
              <w:top w:val="nil"/>
            </w:tcBorders>
            <w:vAlign w:val="top"/>
          </w:tcPr>
          <w:p w14:paraId="57A233A1">
            <w:pPr>
              <w:rPr>
                <w:rFonts w:ascii="Arial"/>
                <w:sz w:val="21"/>
              </w:rPr>
            </w:pPr>
          </w:p>
        </w:tc>
        <w:tc>
          <w:tcPr>
            <w:tcW w:w="506" w:type="dxa"/>
            <w:vMerge w:val="continue"/>
            <w:tcBorders>
              <w:top w:val="nil"/>
            </w:tcBorders>
            <w:vAlign w:val="top"/>
          </w:tcPr>
          <w:p w14:paraId="3E084438">
            <w:pPr>
              <w:rPr>
                <w:rFonts w:ascii="Arial"/>
                <w:sz w:val="21"/>
              </w:rPr>
            </w:pPr>
          </w:p>
        </w:tc>
        <w:tc>
          <w:tcPr>
            <w:tcW w:w="645" w:type="dxa"/>
            <w:vMerge w:val="continue"/>
            <w:tcBorders>
              <w:top w:val="nil"/>
            </w:tcBorders>
            <w:vAlign w:val="top"/>
          </w:tcPr>
          <w:p w14:paraId="55EE0DA9">
            <w:pPr>
              <w:rPr>
                <w:rFonts w:ascii="Arial"/>
                <w:sz w:val="21"/>
              </w:rPr>
            </w:pPr>
          </w:p>
        </w:tc>
        <w:tc>
          <w:tcPr>
            <w:tcW w:w="996" w:type="dxa"/>
            <w:vMerge w:val="continue"/>
            <w:tcBorders>
              <w:top w:val="nil"/>
            </w:tcBorders>
            <w:vAlign w:val="top"/>
          </w:tcPr>
          <w:p w14:paraId="3364A07A">
            <w:pPr>
              <w:rPr>
                <w:rFonts w:ascii="Arial"/>
                <w:sz w:val="21"/>
              </w:rPr>
            </w:pPr>
          </w:p>
        </w:tc>
        <w:tc>
          <w:tcPr>
            <w:tcW w:w="541" w:type="dxa"/>
            <w:vMerge w:val="continue"/>
            <w:tcBorders>
              <w:top w:val="nil"/>
            </w:tcBorders>
            <w:vAlign w:val="top"/>
          </w:tcPr>
          <w:p w14:paraId="3A124B0B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</w:tcBorders>
            <w:vAlign w:val="top"/>
          </w:tcPr>
          <w:p w14:paraId="4A123E31">
            <w:pPr>
              <w:rPr>
                <w:rFonts w:ascii="Arial"/>
                <w:sz w:val="21"/>
              </w:rPr>
            </w:pPr>
          </w:p>
        </w:tc>
        <w:tc>
          <w:tcPr>
            <w:tcW w:w="1195" w:type="dxa"/>
            <w:vMerge w:val="continue"/>
            <w:tcBorders>
              <w:top w:val="nil"/>
            </w:tcBorders>
            <w:vAlign w:val="top"/>
          </w:tcPr>
          <w:p w14:paraId="7CC8B897">
            <w:pPr>
              <w:rPr>
                <w:rFonts w:ascii="Arial"/>
                <w:sz w:val="21"/>
              </w:rPr>
            </w:pPr>
          </w:p>
        </w:tc>
        <w:tc>
          <w:tcPr>
            <w:tcW w:w="561" w:type="dxa"/>
            <w:vMerge w:val="continue"/>
            <w:tcBorders>
              <w:top w:val="nil"/>
            </w:tcBorders>
            <w:vAlign w:val="top"/>
          </w:tcPr>
          <w:p w14:paraId="4008C89F">
            <w:pPr>
              <w:rPr>
                <w:rFonts w:ascii="Arial"/>
                <w:sz w:val="21"/>
              </w:rPr>
            </w:pPr>
          </w:p>
        </w:tc>
        <w:tc>
          <w:tcPr>
            <w:tcW w:w="500" w:type="dxa"/>
            <w:vAlign w:val="top"/>
          </w:tcPr>
          <w:p w14:paraId="5C3F129D">
            <w:pPr>
              <w:spacing w:line="347" w:lineRule="auto"/>
              <w:rPr>
                <w:rFonts w:ascii="Arial"/>
                <w:sz w:val="21"/>
              </w:rPr>
            </w:pPr>
          </w:p>
          <w:p w14:paraId="7A3337E5">
            <w:pPr>
              <w:spacing w:before="42" w:line="227" w:lineRule="auto"/>
              <w:ind w:left="23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脱贫村</w:t>
            </w:r>
          </w:p>
        </w:tc>
        <w:tc>
          <w:tcPr>
            <w:tcW w:w="524" w:type="dxa"/>
            <w:vAlign w:val="top"/>
          </w:tcPr>
          <w:p w14:paraId="793113E0">
            <w:pPr>
              <w:spacing w:line="346" w:lineRule="auto"/>
              <w:rPr>
                <w:rFonts w:ascii="Arial"/>
                <w:sz w:val="21"/>
              </w:rPr>
            </w:pPr>
          </w:p>
          <w:p w14:paraId="7E633E15">
            <w:pPr>
              <w:spacing w:before="42" w:line="229" w:lineRule="auto"/>
              <w:ind w:left="26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其他村</w:t>
            </w:r>
          </w:p>
        </w:tc>
        <w:tc>
          <w:tcPr>
            <w:tcW w:w="379" w:type="dxa"/>
            <w:vAlign w:val="top"/>
          </w:tcPr>
          <w:p w14:paraId="5507E6B3">
            <w:pPr>
              <w:spacing w:line="347" w:lineRule="auto"/>
              <w:rPr>
                <w:rFonts w:ascii="Arial"/>
                <w:sz w:val="21"/>
              </w:rPr>
            </w:pPr>
          </w:p>
          <w:p w14:paraId="31F6EA5E">
            <w:pPr>
              <w:spacing w:before="42" w:line="230" w:lineRule="auto"/>
              <w:ind w:left="30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-1"/>
                <w:sz w:val="13"/>
                <w:szCs w:val="13"/>
              </w:rPr>
              <w:t>小计</w:t>
            </w:r>
          </w:p>
        </w:tc>
        <w:tc>
          <w:tcPr>
            <w:tcW w:w="853" w:type="dxa"/>
            <w:vAlign w:val="top"/>
          </w:tcPr>
          <w:p w14:paraId="7CB77602">
            <w:pPr>
              <w:spacing w:before="225" w:line="236" w:lineRule="auto"/>
              <w:ind w:left="52" w:right="35" w:firstLine="57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脱贫户</w:t>
            </w:r>
            <w:r>
              <w:rPr>
                <w:rFonts w:ascii="黑体" w:hAnsi="黑体" w:eastAsia="黑体" w:cs="黑体"/>
                <w:sz w:val="13"/>
                <w:szCs w:val="13"/>
              </w:rPr>
              <w:t>（含监测</w:t>
            </w:r>
            <w:r>
              <w:rPr>
                <w:rFonts w:ascii="黑体" w:hAnsi="黑体" w:eastAsia="黑体" w:cs="黑体"/>
                <w:spacing w:val="20"/>
                <w:sz w:val="13"/>
                <w:szCs w:val="13"/>
              </w:rPr>
              <w:t>对象）</w:t>
            </w:r>
          </w:p>
        </w:tc>
        <w:tc>
          <w:tcPr>
            <w:tcW w:w="613" w:type="dxa"/>
            <w:vAlign w:val="top"/>
          </w:tcPr>
          <w:p w14:paraId="23976997">
            <w:pPr>
              <w:spacing w:line="346" w:lineRule="auto"/>
              <w:rPr>
                <w:rFonts w:ascii="Arial"/>
                <w:sz w:val="21"/>
              </w:rPr>
            </w:pPr>
          </w:p>
          <w:p w14:paraId="32FA4701">
            <w:pPr>
              <w:spacing w:before="42" w:line="229" w:lineRule="auto"/>
              <w:ind w:left="43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其他农户</w:t>
            </w:r>
          </w:p>
        </w:tc>
        <w:tc>
          <w:tcPr>
            <w:tcW w:w="312" w:type="dxa"/>
            <w:vAlign w:val="top"/>
          </w:tcPr>
          <w:p w14:paraId="7AF1C51E">
            <w:pPr>
              <w:spacing w:line="347" w:lineRule="auto"/>
              <w:rPr>
                <w:rFonts w:ascii="Arial"/>
                <w:sz w:val="21"/>
              </w:rPr>
            </w:pPr>
          </w:p>
          <w:p w14:paraId="40B1F36B">
            <w:pPr>
              <w:spacing w:before="42" w:line="230" w:lineRule="auto"/>
              <w:ind w:left="30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-1"/>
                <w:sz w:val="13"/>
                <w:szCs w:val="13"/>
              </w:rPr>
              <w:t>小计</w:t>
            </w:r>
          </w:p>
        </w:tc>
        <w:tc>
          <w:tcPr>
            <w:tcW w:w="673" w:type="dxa"/>
            <w:vAlign w:val="top"/>
          </w:tcPr>
          <w:p w14:paraId="335EF2E3">
            <w:pPr>
              <w:spacing w:before="225" w:line="236" w:lineRule="auto"/>
              <w:ind w:left="40" w:right="32"/>
              <w:jc w:val="both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3"/>
                <w:sz w:val="13"/>
                <w:szCs w:val="13"/>
              </w:rPr>
              <w:t>脱贫人口</w:t>
            </w:r>
            <w:r>
              <w:rPr>
                <w:rFonts w:ascii="黑体" w:hAnsi="黑体" w:eastAsia="黑体" w:cs="黑体"/>
                <w:spacing w:val="4"/>
                <w:sz w:val="13"/>
                <w:szCs w:val="13"/>
              </w:rPr>
              <w:t>数（含监</w:t>
            </w: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测对象）</w:t>
            </w:r>
          </w:p>
        </w:tc>
        <w:tc>
          <w:tcPr>
            <w:tcW w:w="561" w:type="dxa"/>
            <w:vAlign w:val="top"/>
          </w:tcPr>
          <w:p w14:paraId="19A2D116">
            <w:pPr>
              <w:spacing w:line="264" w:lineRule="auto"/>
              <w:rPr>
                <w:rFonts w:ascii="Arial"/>
                <w:sz w:val="21"/>
              </w:rPr>
            </w:pPr>
          </w:p>
          <w:p w14:paraId="29BDD51B">
            <w:pPr>
              <w:spacing w:before="42" w:line="239" w:lineRule="auto"/>
              <w:ind w:left="245" w:right="37" w:hanging="202"/>
              <w:rPr>
                <w:rFonts w:ascii="黑体" w:hAnsi="黑体" w:eastAsia="黑体" w:cs="黑体"/>
                <w:sz w:val="13"/>
                <w:szCs w:val="13"/>
              </w:rPr>
            </w:pPr>
            <w:r>
              <w:rPr>
                <w:rFonts w:ascii="黑体" w:hAnsi="黑体" w:eastAsia="黑体" w:cs="黑体"/>
                <w:spacing w:val="2"/>
                <w:sz w:val="13"/>
                <w:szCs w:val="13"/>
              </w:rPr>
              <w:t>其他人口</w:t>
            </w:r>
            <w:r>
              <w:rPr>
                <w:rFonts w:ascii="黑体" w:hAnsi="黑体" w:eastAsia="黑体" w:cs="黑体"/>
                <w:sz w:val="13"/>
                <w:szCs w:val="13"/>
              </w:rPr>
              <w:t>数</w:t>
            </w:r>
          </w:p>
        </w:tc>
        <w:tc>
          <w:tcPr>
            <w:tcW w:w="312" w:type="dxa"/>
            <w:vMerge w:val="continue"/>
            <w:tcBorders>
              <w:top w:val="nil"/>
            </w:tcBorders>
            <w:vAlign w:val="top"/>
          </w:tcPr>
          <w:p w14:paraId="3CDE8314">
            <w:pPr>
              <w:rPr>
                <w:rFonts w:ascii="Arial"/>
                <w:sz w:val="21"/>
              </w:rPr>
            </w:pPr>
          </w:p>
        </w:tc>
        <w:tc>
          <w:tcPr>
            <w:tcW w:w="312" w:type="dxa"/>
            <w:vMerge w:val="continue"/>
            <w:tcBorders>
              <w:top w:val="nil"/>
            </w:tcBorders>
            <w:vAlign w:val="top"/>
          </w:tcPr>
          <w:p w14:paraId="6740B549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  <w:vAlign w:val="top"/>
          </w:tcPr>
          <w:p w14:paraId="0B3C1CA4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  <w:vAlign w:val="top"/>
          </w:tcPr>
          <w:p w14:paraId="528558AE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  <w:vAlign w:val="top"/>
          </w:tcPr>
          <w:p w14:paraId="5984ACD2">
            <w:pPr>
              <w:rPr>
                <w:rFonts w:ascii="Arial"/>
                <w:sz w:val="21"/>
              </w:rPr>
            </w:pPr>
          </w:p>
        </w:tc>
        <w:tc>
          <w:tcPr>
            <w:tcW w:w="585" w:type="dxa"/>
            <w:vMerge w:val="continue"/>
            <w:tcBorders>
              <w:top w:val="nil"/>
            </w:tcBorders>
            <w:vAlign w:val="top"/>
          </w:tcPr>
          <w:p w14:paraId="23DF78C3">
            <w:pPr>
              <w:rPr>
                <w:rFonts w:ascii="Arial"/>
                <w:sz w:val="21"/>
              </w:rPr>
            </w:pPr>
          </w:p>
        </w:tc>
        <w:tc>
          <w:tcPr>
            <w:tcW w:w="317" w:type="dxa"/>
            <w:vMerge w:val="continue"/>
            <w:tcBorders>
              <w:top w:val="nil"/>
            </w:tcBorders>
            <w:vAlign w:val="top"/>
          </w:tcPr>
          <w:p w14:paraId="1633C741">
            <w:pPr>
              <w:rPr>
                <w:rFonts w:ascii="Arial"/>
                <w:sz w:val="21"/>
              </w:rPr>
            </w:pPr>
          </w:p>
        </w:tc>
      </w:tr>
      <w:tr w14:paraId="18725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1" w:hRule="atLeast"/>
        </w:trPr>
        <w:tc>
          <w:tcPr>
            <w:tcW w:w="290" w:type="dxa"/>
            <w:vAlign w:val="center"/>
          </w:tcPr>
          <w:p w14:paraId="50A35B78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1</w:t>
            </w:r>
          </w:p>
        </w:tc>
        <w:tc>
          <w:tcPr>
            <w:tcW w:w="829" w:type="dxa"/>
            <w:vAlign w:val="center"/>
          </w:tcPr>
          <w:p w14:paraId="6A44CB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张家口市涿鹿林场现代高效农业示范基地项目</w:t>
            </w:r>
          </w:p>
          <w:p w14:paraId="5035F028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  <w:tc>
          <w:tcPr>
            <w:tcW w:w="531" w:type="dxa"/>
            <w:vAlign w:val="center"/>
          </w:tcPr>
          <w:p w14:paraId="7F6AEB01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新建</w:t>
            </w:r>
          </w:p>
        </w:tc>
        <w:tc>
          <w:tcPr>
            <w:tcW w:w="506" w:type="dxa"/>
            <w:vAlign w:val="center"/>
          </w:tcPr>
          <w:p w14:paraId="1FA9A2DF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2026</w:t>
            </w:r>
          </w:p>
        </w:tc>
        <w:tc>
          <w:tcPr>
            <w:tcW w:w="645" w:type="dxa"/>
            <w:vAlign w:val="center"/>
          </w:tcPr>
          <w:p w14:paraId="2697C6D7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涿鹿县张家堡镇单家堡村东</w:t>
            </w:r>
          </w:p>
        </w:tc>
        <w:tc>
          <w:tcPr>
            <w:tcW w:w="996" w:type="dxa"/>
            <w:vAlign w:val="center"/>
          </w:tcPr>
          <w:p w14:paraId="6E30A812">
            <w:pPr>
              <w:jc w:val="center"/>
              <w:rPr>
                <w:rFonts w:hint="default" w:ascii="宋体" w:hAnsi="宋体" w:eastAsia="宋体" w:cs="宋体"/>
                <w:sz w:val="13"/>
                <w:szCs w:val="13"/>
                <w:lang w:val="en-US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新建3栋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温室</w:t>
            </w:r>
            <w:r>
              <w:rPr>
                <w:rFonts w:hint="eastAsia" w:ascii="宋体" w:hAnsi="宋体" w:eastAsia="宋体" w:cs="宋体"/>
                <w:sz w:val="13"/>
                <w:szCs w:val="13"/>
                <w:lang w:eastAsia="zh-CN"/>
              </w:rPr>
              <w:t>大棚及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蓄水池</w:t>
            </w:r>
            <w:r>
              <w:rPr>
                <w:rFonts w:hint="eastAsia" w:ascii="宋体" w:hAnsi="宋体" w:eastAsia="宋体" w:cs="宋体"/>
                <w:sz w:val="13"/>
                <w:szCs w:val="13"/>
                <w:lang w:eastAsia="zh-CN"/>
              </w:rPr>
              <w:t>等配套设施，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总建筑面积4500㎡</w:t>
            </w:r>
            <w:r>
              <w:rPr>
                <w:rFonts w:hint="eastAsia" w:ascii="宋体" w:hAnsi="宋体" w:eastAsia="宋体" w:cs="宋体"/>
                <w:sz w:val="13"/>
                <w:szCs w:val="13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采购5辆</w:t>
            </w:r>
            <w:r>
              <w:rPr>
                <w:rFonts w:hint="eastAsia" w:ascii="宋体" w:hAnsi="宋体" w:eastAsia="宋体" w:cs="宋体"/>
                <w:sz w:val="13"/>
                <w:szCs w:val="13"/>
              </w:rPr>
              <w:t>番茄转运拉桶小车</w:t>
            </w:r>
            <w:r>
              <w:rPr>
                <w:rFonts w:hint="eastAsia" w:ascii="宋体" w:hAnsi="宋体" w:eastAsia="宋体" w:cs="宋体"/>
                <w:sz w:val="13"/>
                <w:szCs w:val="13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1台手推式起垄机；番茄种苗20100株；大棚生产所需的有机肥、农药等</w:t>
            </w:r>
          </w:p>
        </w:tc>
        <w:tc>
          <w:tcPr>
            <w:tcW w:w="541" w:type="dxa"/>
            <w:vAlign w:val="center"/>
          </w:tcPr>
          <w:p w14:paraId="1B189C73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150</w:t>
            </w:r>
          </w:p>
        </w:tc>
        <w:tc>
          <w:tcPr>
            <w:tcW w:w="720" w:type="dxa"/>
            <w:vAlign w:val="center"/>
          </w:tcPr>
          <w:p w14:paraId="5C92285C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市级财政资金150万元</w:t>
            </w:r>
          </w:p>
        </w:tc>
        <w:tc>
          <w:tcPr>
            <w:tcW w:w="1195" w:type="dxa"/>
            <w:vAlign w:val="center"/>
          </w:tcPr>
          <w:p w14:paraId="31EA4878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经济效益指标：为林场增加综合收益≥5万元；社会效益指标：提供周边乡村农民就业岗位人数</w:t>
            </w:r>
            <w:r>
              <w:rPr>
                <w:rStyle w:val="5"/>
                <w:rFonts w:hint="eastAsia" w:ascii="宋体" w:hAnsi="宋体" w:eastAsia="宋体" w:cs="宋体"/>
                <w:sz w:val="13"/>
                <w:szCs w:val="13"/>
                <w:lang w:val="en-US" w:eastAsia="zh-CN" w:bidi="ar"/>
              </w:rPr>
              <w:t>≥5人；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生态效益指标：可有效提高水资源和肥料利用率，减少农业面源污染，保护土壤生态环境；可持续影响指标：可持续为林场增加经营性收入</w:t>
            </w:r>
          </w:p>
        </w:tc>
        <w:tc>
          <w:tcPr>
            <w:tcW w:w="561" w:type="dxa"/>
            <w:vAlign w:val="center"/>
          </w:tcPr>
          <w:p w14:paraId="5141E569">
            <w:pPr>
              <w:jc w:val="center"/>
              <w:rPr>
                <w:rFonts w:hint="default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带动就业务工</w:t>
            </w:r>
          </w:p>
        </w:tc>
        <w:tc>
          <w:tcPr>
            <w:tcW w:w="500" w:type="dxa"/>
            <w:vAlign w:val="center"/>
          </w:tcPr>
          <w:p w14:paraId="14C09D3E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  <w:tc>
          <w:tcPr>
            <w:tcW w:w="524" w:type="dxa"/>
            <w:vAlign w:val="center"/>
          </w:tcPr>
          <w:p w14:paraId="068CAACC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  <w:tc>
          <w:tcPr>
            <w:tcW w:w="379" w:type="dxa"/>
            <w:vAlign w:val="center"/>
          </w:tcPr>
          <w:p w14:paraId="3338DA32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  <w:tc>
          <w:tcPr>
            <w:tcW w:w="853" w:type="dxa"/>
            <w:vAlign w:val="center"/>
          </w:tcPr>
          <w:p w14:paraId="29D5D17E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  <w:tc>
          <w:tcPr>
            <w:tcW w:w="613" w:type="dxa"/>
            <w:vAlign w:val="center"/>
          </w:tcPr>
          <w:p w14:paraId="62C58799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  <w:tc>
          <w:tcPr>
            <w:tcW w:w="312" w:type="dxa"/>
            <w:vAlign w:val="center"/>
          </w:tcPr>
          <w:p w14:paraId="0DFBA93D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5</w:t>
            </w:r>
          </w:p>
        </w:tc>
        <w:tc>
          <w:tcPr>
            <w:tcW w:w="673" w:type="dxa"/>
            <w:vAlign w:val="center"/>
          </w:tcPr>
          <w:p w14:paraId="75F75E7D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  <w:tc>
          <w:tcPr>
            <w:tcW w:w="561" w:type="dxa"/>
            <w:vAlign w:val="center"/>
          </w:tcPr>
          <w:p w14:paraId="17A57DC2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5</w:t>
            </w:r>
          </w:p>
        </w:tc>
        <w:tc>
          <w:tcPr>
            <w:tcW w:w="312" w:type="dxa"/>
            <w:vAlign w:val="center"/>
          </w:tcPr>
          <w:p w14:paraId="67CDD4AA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张家口市塞北林场（市国有林场管理处）</w:t>
            </w:r>
          </w:p>
        </w:tc>
        <w:tc>
          <w:tcPr>
            <w:tcW w:w="312" w:type="dxa"/>
            <w:vAlign w:val="center"/>
          </w:tcPr>
          <w:p w14:paraId="3207AF42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张家口市涿鹿林场</w:t>
            </w:r>
          </w:p>
        </w:tc>
        <w:tc>
          <w:tcPr>
            <w:tcW w:w="585" w:type="dxa"/>
            <w:vAlign w:val="center"/>
          </w:tcPr>
          <w:p w14:paraId="75F1536F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2026</w:t>
            </w:r>
          </w:p>
        </w:tc>
        <w:tc>
          <w:tcPr>
            <w:tcW w:w="585" w:type="dxa"/>
            <w:vAlign w:val="center"/>
          </w:tcPr>
          <w:p w14:paraId="7C84E454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林场自主运营</w:t>
            </w:r>
          </w:p>
        </w:tc>
        <w:tc>
          <w:tcPr>
            <w:tcW w:w="585" w:type="dxa"/>
            <w:vAlign w:val="center"/>
          </w:tcPr>
          <w:p w14:paraId="7F933621">
            <w:pPr>
              <w:jc w:val="center"/>
              <w:rPr>
                <w:rFonts w:hint="default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建成后林场自行管护</w:t>
            </w:r>
          </w:p>
        </w:tc>
        <w:tc>
          <w:tcPr>
            <w:tcW w:w="585" w:type="dxa"/>
            <w:vAlign w:val="center"/>
          </w:tcPr>
          <w:p w14:paraId="1D4B6D2B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3"/>
                <w:szCs w:val="13"/>
                <w:lang w:val="en-US" w:eastAsia="zh-CN"/>
              </w:rPr>
              <w:t>自筹</w:t>
            </w:r>
          </w:p>
        </w:tc>
        <w:tc>
          <w:tcPr>
            <w:tcW w:w="317" w:type="dxa"/>
            <w:vAlign w:val="center"/>
          </w:tcPr>
          <w:p w14:paraId="1AD12741">
            <w:pPr>
              <w:jc w:val="center"/>
              <w:rPr>
                <w:rFonts w:hint="eastAsia" w:ascii="宋体" w:hAnsi="宋体" w:eastAsia="宋体" w:cs="宋体"/>
                <w:sz w:val="13"/>
                <w:szCs w:val="13"/>
              </w:rPr>
            </w:pPr>
          </w:p>
        </w:tc>
      </w:tr>
    </w:tbl>
    <w:p w14:paraId="5621CF2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826B01"/>
    <w:rsid w:val="028440C8"/>
    <w:rsid w:val="1E826B01"/>
    <w:rsid w:val="35A7315B"/>
    <w:rsid w:val="7EF6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">
    <w:name w:val="font7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502</Words>
  <Characters>522</Characters>
  <Lines>0</Lines>
  <Paragraphs>0</Paragraphs>
  <TotalTime>7</TotalTime>
  <ScaleCrop>false</ScaleCrop>
  <LinksUpToDate>false</LinksUpToDate>
  <CharactersWithSpaces>523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2026-08-11T08:23:00Z</dcterms:created>
  <dc:creator>小黑兔</dc:creator>
  <cp:lastModifiedBy>小黑兔</cp:lastModifiedBy>
  <dcterms:modified xsi:type="dcterms:W3CDTF">2026-08-11T09:18:23Z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3D9FEB679CDC4231BCAE780B11568A20_11</vt:lpwstr>
  </property>
  <property fmtid="{D5CDD505-2E9C-101B-9397-08002B2CF9AE}" pid="4" name="KSOTemplateDocerSaveRecord">
    <vt:lpwstr>eyJoZGlkIjoiNWIzNjRhZWE0NzUwYTlhMzM1ODVkNDYzZDFmYzRhYzkiLCJ1c2VySWQiOiI0NTc0MzU3NzMifQ==</vt:lpwstr>
  </property>
</Properties>
</file>